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C" w:rsidRPr="009B116C" w:rsidRDefault="009B116C" w:rsidP="009B116C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da-DK"/>
        </w:rPr>
      </w:pPr>
      <w:r w:rsidRPr="009B116C">
        <w:rPr>
          <w:rFonts w:ascii="Arial" w:eastAsia="Times New Roman" w:hAnsi="Arial" w:cs="Arial"/>
          <w:kern w:val="36"/>
          <w:sz w:val="48"/>
          <w:szCs w:val="48"/>
          <w:lang w:eastAsia="da-DK"/>
        </w:rPr>
        <w:t>Lov om ældreråd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Lov om Ældreråd 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 xml:space="preserve">Herunder kan du læse Retssikkerhedslovens bestemmelser vedrørende ældreråd (Bekendtgørelse af lov om retssikkerhed og administration på det sociale område – LBK </w:t>
      </w:r>
      <w:proofErr w:type="spellStart"/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nr</w:t>
      </w:r>
      <w:proofErr w:type="spellEnd"/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 xml:space="preserve"> 656 af 15/06/2011)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Ældreråd: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 xml:space="preserve">§ </w:t>
      </w:r>
      <w:proofErr w:type="gramStart"/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30: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 I</w:t>
      </w:r>
      <w:proofErr w:type="gramEnd"/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 xml:space="preserve"> hver kommune etableres mindst ét ældreråd. Ældrerådets medlemmer vælges ved direkte valg. Ældrerådet rådgiver kommunalbestyrelsen i ældrepolitiske spørgsmål og formidler synspunkter mellem borgerne og kommunalbestyrelsen om lokalpolitiske spørgsmål, der vedrører de ældre.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2: 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Ældrerådet består af mindst 5 medlemmer, og for hvert medlem kan vælges en stedfortræder. Der kan ikke anvendes listeopstillinger eller indgås valgforbund i forbindelse med valg til ældreråd.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3: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Kommunalbestyrelsen skal i samarbejde med ældrerådet fastlægge de nærmere rammer for rådets virke, herunder aftale nærmere om, hvordan og i hvilket omfang ældrerådet skal høres. Såfremt der ikke kan opnås enighed om, hvordan og i hvilket omfang ældrerådet skal høres, skal kommunalbestyrelsen høre ældrerådet om alle forslag, der vedrører de ældre.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§ 31.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Kommunalbestyrelsen fastsætter i samarbejde med ældrerådet vedtægter for ældrerådet. Ældrerådet fastsætter selv sin forretningsorden.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2.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Kommunalbestyrelsen betaler udgifterne ved ældrerådets virksomhed og stiller sekretariatsbistand til rådighed, hvis rådet ønsker dette.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3.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Kommunalbestyrelsen yder diæter, erstatning for dokumenteret tabt arbejdsfortjeneste og udgiftsgodtgørelse efter reglerne i § 16 a i lov om kommunernes styrelse til ældrerådets medlemmer.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4.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Et medlem af rådet er ikke forpligtet til at modtage diæter eller udgiftsgodtgørelse, der tilkommer den pågældende efter stk. 3.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§ 32.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Kommunalbestyrelsen sørger for, at der afholdes valg til ældrerådet mindst hvert fjerde år, og fastsætter i samarbejde med ældrerådet regler for, hvordan valget skal afholdes.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2.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Personer, der har fast bopæl i kommunen, og som er fyldt 60 år, har valgret og</w:t>
      </w:r>
      <w:r w:rsidRPr="009B116C">
        <w:rPr>
          <w:rFonts w:ascii="Arial" w:eastAsia="Times New Roman" w:hAnsi="Arial" w:cs="Arial"/>
          <w:color w:val="4B4F58"/>
          <w:sz w:val="24"/>
          <w:szCs w:val="24"/>
          <w:lang w:eastAsia="da-DK"/>
        </w:rPr>
        <w:br/>
      </w: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Stk. 3.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Er der ikke 4 uger før valgdagen opstillet det nødvendige antal kandidater, kan kommunalbestyrelsen i samråd med det siddende ældreråd beslutte at aflyse afstemningen. Alle de opstillede kandidater er i så fald valgt.</w:t>
      </w:r>
    </w:p>
    <w:p w:rsidR="009B116C" w:rsidRPr="009B116C" w:rsidRDefault="009B116C" w:rsidP="009B116C">
      <w:pPr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4"/>
          <w:szCs w:val="24"/>
          <w:lang w:eastAsia="da-DK"/>
        </w:rPr>
      </w:pPr>
      <w:r w:rsidRPr="009B116C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da-DK"/>
        </w:rPr>
        <w:t>§ 33.</w:t>
      </w:r>
      <w:r w:rsidRPr="009B116C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da-DK"/>
        </w:rPr>
        <w:t> Socialministeren kan efter ansøgning fra kommunalbestyrelsen give dispensation fra reglerne i §§ 30-32</w:t>
      </w:r>
      <w:bookmarkStart w:id="0" w:name="_GoBack"/>
      <w:bookmarkEnd w:id="0"/>
    </w:p>
    <w:sectPr w:rsidR="009B116C" w:rsidRPr="009B11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DA8"/>
    <w:multiLevelType w:val="multilevel"/>
    <w:tmpl w:val="EC8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C"/>
    <w:rsid w:val="001664CB"/>
    <w:rsid w:val="009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B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116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B116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B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B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116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B116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B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Joern Gettermann</dc:creator>
  <cp:lastModifiedBy>Joern Gettermann</cp:lastModifiedBy>
  <cp:revision>1</cp:revision>
  <dcterms:created xsi:type="dcterms:W3CDTF">2022-05-24T09:49:00Z</dcterms:created>
  <dcterms:modified xsi:type="dcterms:W3CDTF">2022-05-24T09:49:00Z</dcterms:modified>
</cp:coreProperties>
</file>