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2"/>
          <w:lang w:val="da-DK"/>
        </w:rPr>
      </w:pPr>
      <w:bookmarkStart w:id="0" w:name="_GoBack"/>
      <w:bookmarkEnd w:id="0"/>
      <w:r w:rsidRPr="007C666C">
        <w:rPr>
          <w:rFonts w:cstheme="minorHAnsi"/>
          <w:b/>
          <w:bCs/>
          <w:color w:val="000000"/>
          <w:sz w:val="36"/>
          <w:szCs w:val="32"/>
          <w:lang w:val="da-DK"/>
        </w:rPr>
        <w:t>Vedtægter for Regionsældreråd Hovedstaden</w:t>
      </w:r>
    </w:p>
    <w:p w:rsidR="005968B7" w:rsidRPr="007C666C" w:rsidRDefault="005968B7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2"/>
          <w:lang w:val="da-DK"/>
        </w:rPr>
      </w:pP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lang w:val="da-DK"/>
        </w:rPr>
      </w:pPr>
      <w:r w:rsidRPr="007C666C">
        <w:rPr>
          <w:rFonts w:cstheme="minorHAnsi"/>
          <w:b/>
          <w:color w:val="000000"/>
          <w:sz w:val="24"/>
          <w:lang w:val="da-DK"/>
        </w:rPr>
        <w:t xml:space="preserve">§ 1.  </w:t>
      </w:r>
      <w:r w:rsidRPr="007C666C">
        <w:rPr>
          <w:rFonts w:cstheme="minorHAnsi"/>
          <w:b/>
          <w:bCs/>
          <w:color w:val="000000"/>
          <w:sz w:val="24"/>
          <w:lang w:val="da-DK"/>
        </w:rPr>
        <w:t>Grundlag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lang w:val="da-DK"/>
        </w:rPr>
      </w:pPr>
      <w:r w:rsidRPr="007C666C">
        <w:rPr>
          <w:rFonts w:cstheme="minorHAnsi"/>
          <w:color w:val="000000"/>
          <w:sz w:val="24"/>
          <w:lang w:val="da-DK"/>
        </w:rPr>
        <w:t>Regionsældrerådet er et ældrepolitisk samarbejdsforum for regionens lokale ældre-/seniorråd til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lang w:val="da-DK"/>
        </w:rPr>
      </w:pPr>
      <w:r w:rsidRPr="007C666C">
        <w:rPr>
          <w:rFonts w:cstheme="minorHAnsi"/>
          <w:color w:val="000000"/>
          <w:sz w:val="24"/>
          <w:lang w:val="da-DK"/>
        </w:rPr>
        <w:t>varetagelse af de ældres interesser indenfor områder, der i henhold til lovgivningen, skal varetages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lang w:val="da-DK"/>
        </w:rPr>
      </w:pPr>
      <w:r w:rsidRPr="007C666C">
        <w:rPr>
          <w:rFonts w:cstheme="minorHAnsi"/>
          <w:color w:val="000000"/>
          <w:sz w:val="24"/>
          <w:lang w:val="da-DK"/>
        </w:rPr>
        <w:t>af Region Hovedstaden, ved at tilstræbe bedst muligt samarbejde med Regionsrådet og dets</w:t>
      </w:r>
      <w:r w:rsidR="007C666C" w:rsidRPr="007C666C">
        <w:rPr>
          <w:rFonts w:cstheme="minorHAnsi"/>
          <w:color w:val="000000"/>
          <w:sz w:val="24"/>
          <w:lang w:val="da-DK"/>
        </w:rPr>
        <w:t xml:space="preserve"> nedsatte udvalg.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lang w:val="da-DK"/>
        </w:rPr>
      </w:pPr>
      <w:r w:rsidRPr="007C666C">
        <w:rPr>
          <w:rFonts w:cstheme="minorHAnsi"/>
          <w:color w:val="000000"/>
          <w:sz w:val="24"/>
          <w:lang w:val="da-DK"/>
        </w:rPr>
        <w:t>Regionsældrerådets funktionsperiode er identisk med Regionsrådets valgperiode.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lang w:val="da-DK"/>
        </w:rPr>
      </w:pP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0"/>
          <w:lang w:val="da-DK"/>
        </w:rPr>
      </w:pPr>
      <w:r w:rsidRPr="007C666C">
        <w:rPr>
          <w:rFonts w:cstheme="minorHAnsi"/>
          <w:b/>
          <w:color w:val="000000"/>
          <w:szCs w:val="20"/>
          <w:lang w:val="da-DK"/>
        </w:rPr>
        <w:t xml:space="preserve">§ 2 </w:t>
      </w:r>
      <w:r w:rsidRPr="007C666C">
        <w:rPr>
          <w:rFonts w:cstheme="minorHAnsi"/>
          <w:b/>
          <w:bCs/>
          <w:color w:val="000000"/>
          <w:szCs w:val="20"/>
          <w:lang w:val="da-DK"/>
        </w:rPr>
        <w:t>Medlemmer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lang w:val="da-DK"/>
        </w:rPr>
      </w:pPr>
      <w:r w:rsidRPr="007C666C">
        <w:rPr>
          <w:rFonts w:cstheme="minorHAnsi"/>
          <w:color w:val="000000"/>
          <w:sz w:val="24"/>
          <w:lang w:val="da-DK"/>
        </w:rPr>
        <w:t>Regionens lokale ældre-/seniorråd kan være medlemmer af regionsældrerådet.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lang w:val="da-DK"/>
        </w:rPr>
      </w:pP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0"/>
          <w:lang w:val="da-DK"/>
        </w:rPr>
      </w:pPr>
      <w:r w:rsidRPr="007C666C">
        <w:rPr>
          <w:rFonts w:cstheme="minorHAnsi"/>
          <w:b/>
          <w:color w:val="000000"/>
          <w:sz w:val="24"/>
          <w:lang w:val="da-DK"/>
        </w:rPr>
        <w:t xml:space="preserve">§ 3. </w:t>
      </w:r>
      <w:r w:rsidRPr="007C666C">
        <w:rPr>
          <w:rFonts w:cstheme="minorHAnsi"/>
          <w:b/>
          <w:bCs/>
          <w:color w:val="000000"/>
          <w:szCs w:val="20"/>
          <w:lang w:val="da-DK"/>
        </w:rPr>
        <w:t>Regionsældrerådets organisation</w:t>
      </w:r>
      <w:r w:rsidRPr="007C666C">
        <w:rPr>
          <w:rFonts w:cstheme="minorHAnsi"/>
          <w:b/>
          <w:color w:val="000000"/>
          <w:szCs w:val="20"/>
          <w:lang w:val="da-DK"/>
        </w:rPr>
        <w:t>.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0"/>
          <w:lang w:val="da-DK"/>
        </w:rPr>
      </w:pPr>
      <w:r w:rsidRPr="007C666C">
        <w:rPr>
          <w:rFonts w:cstheme="minorHAnsi"/>
          <w:b/>
          <w:bCs/>
          <w:color w:val="000000"/>
          <w:szCs w:val="20"/>
          <w:lang w:val="da-DK"/>
        </w:rPr>
        <w:t>1</w:t>
      </w:r>
      <w:r w:rsidRPr="007C666C">
        <w:rPr>
          <w:rFonts w:cstheme="minorHAnsi"/>
          <w:color w:val="000000"/>
          <w:szCs w:val="20"/>
          <w:lang w:val="da-DK"/>
        </w:rPr>
        <w:t xml:space="preserve">.  </w:t>
      </w:r>
      <w:r w:rsidRPr="007C666C">
        <w:rPr>
          <w:rFonts w:cstheme="minorHAnsi"/>
          <w:b/>
          <w:bCs/>
          <w:color w:val="000000"/>
          <w:szCs w:val="20"/>
          <w:lang w:val="da-DK"/>
        </w:rPr>
        <w:t>Repræsentantskabet.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Regionsældrerådets højeste myndighed er repræsentantskabet, hvor hvert ældre-/seniorråd er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repræsenteret med et antal stemmeberettigede medlemmer, som er identisk med det antal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stemmeberettigede deltagere, som rådet er berettiget til ved Danske Ældreråds repræsentantskabsmøder.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Repræsentantskabet mødes mindst 4 gange årligt på Regionsgården i Hillerød.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 xml:space="preserve">Repræsentantskabet er beslutningsdygtigt ved almindeligt flertal </w:t>
      </w:r>
      <w:r w:rsidR="007C666C" w:rsidRPr="007C666C">
        <w:rPr>
          <w:rFonts w:cstheme="minorHAnsi"/>
          <w:color w:val="000000"/>
          <w:szCs w:val="20"/>
          <w:lang w:val="da-DK"/>
        </w:rPr>
        <w:t>når</w:t>
      </w:r>
      <w:r w:rsidRPr="007C666C">
        <w:rPr>
          <w:rFonts w:cstheme="minorHAnsi"/>
          <w:color w:val="000000"/>
          <w:szCs w:val="20"/>
          <w:lang w:val="da-DK"/>
        </w:rPr>
        <w:t xml:space="preserve"> mindst 50 % af repræsentantskabets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proofErr w:type="gramStart"/>
      <w:r w:rsidRPr="007C666C">
        <w:rPr>
          <w:rFonts w:cstheme="minorHAnsi"/>
          <w:color w:val="000000"/>
          <w:szCs w:val="20"/>
          <w:lang w:val="da-DK"/>
        </w:rPr>
        <w:t>medlemmer er til stede.</w:t>
      </w:r>
      <w:proofErr w:type="gramEnd"/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 xml:space="preserve">Vedtægtsændringer kan dog kun gennemføres når mindst </w:t>
      </w:r>
      <w:r w:rsidR="00717D57" w:rsidRPr="007C666C">
        <w:rPr>
          <w:rFonts w:cstheme="minorHAnsi"/>
          <w:color w:val="000000"/>
          <w:szCs w:val="20"/>
          <w:lang w:val="da-DK"/>
        </w:rPr>
        <w:t xml:space="preserve">2/3 af medlemmerne er til stede </w:t>
      </w:r>
      <w:r w:rsidR="00717D57" w:rsidRPr="007C666C">
        <w:rPr>
          <w:rFonts w:cstheme="minorHAnsi"/>
          <w:szCs w:val="20"/>
          <w:lang w:val="da-DK"/>
        </w:rPr>
        <w:t>og sker her ved almindeligt flertal.</w:t>
      </w:r>
    </w:p>
    <w:p w:rsidR="00B963AA" w:rsidRPr="007C666C" w:rsidRDefault="001D2944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 w:val="24"/>
          <w:szCs w:val="24"/>
          <w:lang w:val="da-DK"/>
        </w:rPr>
        <w:t xml:space="preserve">Repræsentantskabets </w:t>
      </w:r>
      <w:r w:rsidRPr="007C666C">
        <w:rPr>
          <w:rFonts w:cstheme="minorHAnsi"/>
          <w:szCs w:val="20"/>
          <w:lang w:val="da-DK"/>
        </w:rPr>
        <w:t xml:space="preserve">første møde </w:t>
      </w:r>
      <w:proofErr w:type="gramStart"/>
      <w:r w:rsidRPr="007C666C">
        <w:rPr>
          <w:rFonts w:cstheme="minorHAnsi"/>
          <w:szCs w:val="20"/>
          <w:lang w:val="da-DK"/>
        </w:rPr>
        <w:t xml:space="preserve">i  </w:t>
      </w:r>
      <w:r w:rsidR="00717D57" w:rsidRPr="007C666C">
        <w:rPr>
          <w:rFonts w:cstheme="minorHAnsi"/>
          <w:szCs w:val="20"/>
          <w:lang w:val="da-DK"/>
        </w:rPr>
        <w:t>kalender</w:t>
      </w:r>
      <w:r w:rsidRPr="007C666C">
        <w:rPr>
          <w:rFonts w:cstheme="minorHAnsi"/>
          <w:szCs w:val="20"/>
          <w:lang w:val="da-DK"/>
        </w:rPr>
        <w:t>året</w:t>
      </w:r>
      <w:proofErr w:type="gramEnd"/>
      <w:r w:rsidRPr="007C666C">
        <w:rPr>
          <w:rFonts w:cstheme="minorHAnsi"/>
          <w:szCs w:val="20"/>
          <w:u w:val="single"/>
          <w:lang w:val="da-DK"/>
        </w:rPr>
        <w:t xml:space="preserve"> </w:t>
      </w:r>
      <w:r w:rsidRPr="007C666C">
        <w:rPr>
          <w:rFonts w:cstheme="minorHAnsi"/>
          <w:szCs w:val="20"/>
          <w:lang w:val="da-DK"/>
        </w:rPr>
        <w:t xml:space="preserve"> </w:t>
      </w:r>
      <w:r w:rsidRPr="007C666C">
        <w:rPr>
          <w:rFonts w:cstheme="minorHAnsi"/>
          <w:color w:val="000000"/>
          <w:sz w:val="24"/>
          <w:szCs w:val="24"/>
          <w:lang w:val="da-DK"/>
        </w:rPr>
        <w:t>har følgende dagsorden</w:t>
      </w:r>
      <w:r w:rsidR="0017116A" w:rsidRPr="007C666C">
        <w:rPr>
          <w:rFonts w:cstheme="minorHAnsi"/>
          <w:color w:val="000000"/>
          <w:szCs w:val="20"/>
          <w:lang w:val="da-DK"/>
        </w:rPr>
        <w:t>: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1. Valg af dirigent.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2. Godkendelse af dagsorden.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3. Forretningsudvalgets beretning.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4. Forelæggelse af regnskab.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5. Forslag til budget for årets virksomhed.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6. Fastlæggelse af kontingent.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7. Drøftelse og beslutning om årets fællesmøder.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8. Forslag.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9. Valg af revisor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10. Eventuelt.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Repræsentantskabsmøderne skal være af orienterende og/eller debatterende karakter, samt indeholde</w:t>
      </w:r>
      <w:r w:rsidR="007C666C" w:rsidRPr="007C666C">
        <w:rPr>
          <w:rFonts w:cstheme="minorHAnsi"/>
          <w:color w:val="000000"/>
          <w:szCs w:val="20"/>
          <w:lang w:val="da-DK"/>
        </w:rPr>
        <w:t xml:space="preserve"> </w:t>
      </w:r>
      <w:r w:rsidRPr="007C666C">
        <w:rPr>
          <w:rFonts w:cstheme="minorHAnsi"/>
          <w:color w:val="000000"/>
          <w:szCs w:val="20"/>
          <w:lang w:val="da-DK"/>
        </w:rPr>
        <w:t>orienteringer fra de enkelte råd om disses lokale arbejde.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På repræsentantskabsmøderne orienteres om og drøftes arbejdet i Danske Ældreråd.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Debatten på repræsentantskabsmøderne danner grundlag for forretningsudvalgets ældrepolitiske afgørelser.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Hvis der på et repræsentantskabsmøde skal træffes beslutning om en sag, skal dette fremgå af</w:t>
      </w:r>
      <w:r w:rsidR="007C666C" w:rsidRPr="007C666C">
        <w:rPr>
          <w:rFonts w:cstheme="minorHAnsi"/>
          <w:color w:val="000000"/>
          <w:szCs w:val="20"/>
          <w:lang w:val="da-DK"/>
        </w:rPr>
        <w:t xml:space="preserve"> </w:t>
      </w:r>
      <w:r w:rsidRPr="007C666C">
        <w:rPr>
          <w:rFonts w:cstheme="minorHAnsi"/>
          <w:color w:val="000000"/>
          <w:szCs w:val="20"/>
          <w:lang w:val="da-DK"/>
        </w:rPr>
        <w:t>dagsordenen for mødet.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I Repræsentantskabsmøderne kan deltage yderligere 1 medlem af det lokale ældre-/seniorråd i tilfælde af, at</w:t>
      </w:r>
      <w:r w:rsidR="005968B7" w:rsidRPr="007C666C">
        <w:rPr>
          <w:rFonts w:cstheme="minorHAnsi"/>
          <w:color w:val="000000"/>
          <w:szCs w:val="20"/>
          <w:lang w:val="da-DK"/>
        </w:rPr>
        <w:t xml:space="preserve"> </w:t>
      </w:r>
      <w:r w:rsidRPr="007C666C">
        <w:rPr>
          <w:rFonts w:cstheme="minorHAnsi"/>
          <w:color w:val="000000"/>
          <w:szCs w:val="20"/>
          <w:lang w:val="da-DK"/>
        </w:rPr>
        <w:t>rådet kun har ét stemmeberettiget medlem af Repræsentantskabet.</w:t>
      </w:r>
    </w:p>
    <w:p w:rsidR="005968B7" w:rsidRPr="007C666C" w:rsidRDefault="005968B7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0"/>
          <w:lang w:val="da-DK"/>
        </w:rPr>
      </w:pPr>
      <w:r w:rsidRPr="007C666C">
        <w:rPr>
          <w:rFonts w:cstheme="minorHAnsi"/>
          <w:b/>
          <w:bCs/>
          <w:color w:val="000000"/>
          <w:szCs w:val="20"/>
          <w:lang w:val="da-DK"/>
        </w:rPr>
        <w:t>2.</w:t>
      </w:r>
      <w:r w:rsidR="005968B7" w:rsidRPr="007C666C">
        <w:rPr>
          <w:rFonts w:cstheme="minorHAnsi"/>
          <w:b/>
          <w:bCs/>
          <w:color w:val="000000"/>
          <w:szCs w:val="20"/>
          <w:lang w:val="da-DK"/>
        </w:rPr>
        <w:t xml:space="preserve"> </w:t>
      </w:r>
      <w:r w:rsidRPr="007C666C">
        <w:rPr>
          <w:rFonts w:cstheme="minorHAnsi"/>
          <w:b/>
          <w:bCs/>
          <w:color w:val="000000"/>
          <w:szCs w:val="20"/>
          <w:lang w:val="da-DK"/>
        </w:rPr>
        <w:t>Forretningsudvalget.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Forretningsudvalget består af 10 medlemmer valgt således: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lastRenderedPageBreak/>
        <w:t>Område-vest: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2 medlemmer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Albertslund, Ballerup, Brøndby, Dragør, Glostrup, Herlev, Hvidovre, Høje Tåstrup, Ishøj, Rødovre, Tårnby og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Vallensbæk.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Område- nord/øst: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2 medlemmer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Furesø, Gentofte, Gladsaxe, Lyngby-Tårbæk og Rudersdal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Område- nord: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2 medlemmer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 xml:space="preserve">Allerød, </w:t>
      </w:r>
      <w:proofErr w:type="spellStart"/>
      <w:r w:rsidRPr="007C666C">
        <w:rPr>
          <w:rFonts w:cstheme="minorHAnsi"/>
          <w:color w:val="000000"/>
          <w:szCs w:val="20"/>
          <w:lang w:val="da-DK"/>
        </w:rPr>
        <w:t>Egedal</w:t>
      </w:r>
      <w:proofErr w:type="spellEnd"/>
      <w:r w:rsidRPr="007C666C">
        <w:rPr>
          <w:rFonts w:cstheme="minorHAnsi"/>
          <w:color w:val="000000"/>
          <w:szCs w:val="20"/>
          <w:lang w:val="da-DK"/>
        </w:rPr>
        <w:t>, Fredensborg, Halsnæs, Gribskov, Helsingør, Hørsholm, Frederikssund og Hillerød.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København: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2 medlemmer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Frederiksberg: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1 medlem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Bornholm: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1 medlem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Områderne vælger desuden en personlig suppleant for hvert medlem.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Hvis et ældreråd har en anden funktionsperiode end Regionsrådets foretages der nyvalg af de pågældende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ældreråds FU-medlemmer, når nyvalg til det pågældende ældreråd har fundet sted.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Forretningsudvalget forestår regionsældrerådets virksomhed mellem repræsentantskabsmøderne i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overensstemmelse med de beslutninger, som er truffet på repræsentantskabsmøderne.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Forretningsudvalget fastlægger selv sin forretningsorden.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På det første møde konstituerer forretningsudvalget sig med formand, næstformand og kasserer.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Forretningsudvalget mødes mindst 4 gange årligt, samt når formanden eller 3 forretningsudvalgsmedlemmer</w:t>
      </w:r>
      <w:r w:rsidR="005968B7" w:rsidRPr="007C666C">
        <w:rPr>
          <w:rFonts w:cstheme="minorHAnsi"/>
          <w:color w:val="000000"/>
          <w:szCs w:val="20"/>
          <w:lang w:val="da-DK"/>
        </w:rPr>
        <w:t xml:space="preserve"> </w:t>
      </w:r>
      <w:r w:rsidRPr="007C666C">
        <w:rPr>
          <w:rFonts w:cstheme="minorHAnsi"/>
          <w:color w:val="000000"/>
          <w:szCs w:val="20"/>
          <w:lang w:val="da-DK"/>
        </w:rPr>
        <w:t>ønsker det.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Forretningsudvalget kan indgå samarbejdsaftaler med Regionsrådet og dets underafdelinger, såvel på det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politiske, som på det administrative niveau.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Forretningsudvalget kan indgå samarbejdsaftaler med andre råd og organisationer, som har fælles</w:t>
      </w:r>
      <w:r w:rsidR="007C666C" w:rsidRPr="007C666C">
        <w:rPr>
          <w:rFonts w:cstheme="minorHAnsi"/>
          <w:color w:val="000000"/>
          <w:szCs w:val="20"/>
          <w:lang w:val="da-DK"/>
        </w:rPr>
        <w:t xml:space="preserve"> </w:t>
      </w:r>
      <w:r w:rsidRPr="007C666C">
        <w:rPr>
          <w:rFonts w:cstheme="minorHAnsi"/>
          <w:color w:val="000000"/>
          <w:szCs w:val="20"/>
          <w:lang w:val="da-DK"/>
        </w:rPr>
        <w:t>interesser med regionsældrerådet.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Forretningsudvalget kan efter behov og opgavens karakter nedsætte underudvalg og ad-hoc grupper,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eventuelt suppleret med medlemmer fra de lokale ældre-/seniorråd.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Forretningsudvalget udpeger medlemmerne til de udvalg, kommissioner og lignende, hvor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Regionsældrerådet er repræsenteret.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Forretningsudvalget kan i særlige tilfælde sende sager til høring i enkelte eller samtlige lokale ældre-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/seniorråd.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lang w:val="da-DK"/>
        </w:rPr>
      </w:pPr>
      <w:r w:rsidRPr="007C666C">
        <w:rPr>
          <w:rFonts w:cstheme="minorHAnsi"/>
          <w:b/>
          <w:color w:val="000000"/>
          <w:sz w:val="24"/>
          <w:lang w:val="da-DK"/>
        </w:rPr>
        <w:t xml:space="preserve">§ 4.  </w:t>
      </w:r>
      <w:r w:rsidRPr="007C666C">
        <w:rPr>
          <w:rFonts w:cstheme="minorHAnsi"/>
          <w:b/>
          <w:bCs/>
          <w:color w:val="000000"/>
          <w:sz w:val="24"/>
          <w:lang w:val="da-DK"/>
        </w:rPr>
        <w:t>Økonomi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Det skal tilstræbes, at en så stor del af Regionsældrerådets økonomi som muligt dækkes af Regionsrådet.</w:t>
      </w:r>
    </w:p>
    <w:p w:rsidR="00717D57" w:rsidRPr="007C666C" w:rsidRDefault="00717D57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  <w:lang w:val="da-DK"/>
        </w:rPr>
      </w:pPr>
      <w:r w:rsidRPr="007C666C">
        <w:rPr>
          <w:rFonts w:cstheme="minorHAnsi"/>
          <w:szCs w:val="20"/>
          <w:lang w:val="da-DK"/>
        </w:rPr>
        <w:t>Regionsældrerådet afholder almindelige udgifter til driften af Regionsældrerådets aktiviteter.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Udgifter for deltagelsen i Regionsældrerådets møder og virksomhed i øvrigt forudsættes afholdt af de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enkelte lokale ældre-/seniorråd.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Om nødvendigt kan Repræsentantskabet vedtage kontingent hos de enkelte ældre-/seniorråd.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szCs w:val="20"/>
          <w:lang w:val="da-DK" w:eastAsia="de-DE"/>
        </w:rPr>
      </w:pPr>
      <w:r w:rsidRPr="007C666C">
        <w:rPr>
          <w:rFonts w:cstheme="minorHAnsi"/>
          <w:b/>
          <w:sz w:val="24"/>
          <w:lang w:val="da-DK"/>
        </w:rPr>
        <w:t xml:space="preserve">§ 5. </w:t>
      </w:r>
      <w:r w:rsidRPr="00E14CC6">
        <w:rPr>
          <w:rFonts w:eastAsia="Times New Roman" w:cstheme="minorHAnsi"/>
          <w:b/>
          <w:bCs/>
          <w:sz w:val="24"/>
          <w:szCs w:val="20"/>
          <w:lang w:val="da-DK" w:eastAsia="de-DE"/>
        </w:rPr>
        <w:t>Tegningsret</w:t>
      </w:r>
    </w:p>
    <w:p w:rsidR="00B963AA" w:rsidRPr="007C666C" w:rsidRDefault="00717D57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a-DK"/>
        </w:rPr>
      </w:pPr>
      <w:r w:rsidRPr="007C666C">
        <w:rPr>
          <w:rFonts w:cstheme="minorHAnsi"/>
          <w:szCs w:val="24"/>
          <w:lang w:val="da-DK"/>
        </w:rPr>
        <w:t>Regions</w:t>
      </w:r>
      <w:r w:rsidR="00066A06" w:rsidRPr="007C666C">
        <w:rPr>
          <w:rFonts w:cstheme="minorHAnsi"/>
          <w:szCs w:val="24"/>
          <w:lang w:val="da-DK"/>
        </w:rPr>
        <w:t>ældre</w:t>
      </w:r>
      <w:r w:rsidR="00EC63B2">
        <w:rPr>
          <w:rFonts w:cstheme="minorHAnsi"/>
          <w:szCs w:val="24"/>
          <w:lang w:val="da-DK"/>
        </w:rPr>
        <w:t xml:space="preserve">rådet </w:t>
      </w:r>
      <w:r w:rsidRPr="007C666C">
        <w:rPr>
          <w:rFonts w:cstheme="minorHAnsi"/>
          <w:szCs w:val="24"/>
          <w:lang w:val="da-DK"/>
        </w:rPr>
        <w:t>Hovedstaden forpligtes ved aftaler, som indgås på vegne af Regions</w:t>
      </w:r>
      <w:r w:rsidR="00066A06" w:rsidRPr="007C666C">
        <w:rPr>
          <w:rFonts w:cstheme="minorHAnsi"/>
          <w:szCs w:val="24"/>
          <w:lang w:val="da-DK"/>
        </w:rPr>
        <w:t>ældre</w:t>
      </w:r>
      <w:r w:rsidRPr="007C666C">
        <w:rPr>
          <w:rFonts w:cstheme="minorHAnsi"/>
          <w:szCs w:val="24"/>
          <w:lang w:val="da-DK"/>
        </w:rPr>
        <w:t>råd</w:t>
      </w:r>
      <w:r w:rsidR="00EC63B2">
        <w:rPr>
          <w:rFonts w:cstheme="minorHAnsi"/>
          <w:szCs w:val="24"/>
          <w:lang w:val="da-DK"/>
        </w:rPr>
        <w:t>et</w:t>
      </w:r>
      <w:r w:rsidRPr="007C666C">
        <w:rPr>
          <w:rFonts w:cstheme="minorHAnsi"/>
          <w:szCs w:val="24"/>
          <w:lang w:val="da-DK"/>
        </w:rPr>
        <w:t xml:space="preserve"> Hovedstaden af det samlede Forretningsudvalg eller af to medlemmer af forretningsudvalget, hvoraf det ene medlem skal være formand eller næstformand.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  <w:lang w:val="da-DK"/>
        </w:rPr>
      </w:pP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lang w:val="da-DK"/>
        </w:rPr>
      </w:pPr>
      <w:r w:rsidRPr="007C666C">
        <w:rPr>
          <w:rFonts w:cstheme="minorHAnsi"/>
          <w:b/>
          <w:color w:val="000000"/>
          <w:sz w:val="24"/>
          <w:lang w:val="da-DK"/>
        </w:rPr>
        <w:lastRenderedPageBreak/>
        <w:t xml:space="preserve">§ </w:t>
      </w:r>
      <w:r w:rsidR="005968B7" w:rsidRPr="007C666C">
        <w:rPr>
          <w:rFonts w:cstheme="minorHAnsi"/>
          <w:b/>
          <w:i/>
          <w:color w:val="000000"/>
          <w:sz w:val="24"/>
          <w:lang w:val="da-DK"/>
        </w:rPr>
        <w:t>6</w:t>
      </w:r>
      <w:r w:rsidR="005968B7" w:rsidRPr="007C666C">
        <w:rPr>
          <w:rFonts w:cstheme="minorHAnsi"/>
          <w:b/>
          <w:color w:val="000000"/>
          <w:sz w:val="24"/>
          <w:lang w:val="da-DK"/>
        </w:rPr>
        <w:t xml:space="preserve"> </w:t>
      </w:r>
      <w:r w:rsidRPr="007C666C">
        <w:rPr>
          <w:rFonts w:cstheme="minorHAnsi"/>
          <w:b/>
          <w:bCs/>
          <w:color w:val="000000"/>
          <w:sz w:val="24"/>
          <w:lang w:val="da-DK"/>
        </w:rPr>
        <w:t>Offentlighed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Kontakten til pressen og offentligheden i øvrigt varetages af formanden i samråd med forretningsudvalget.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Dagsordener og referater fra forretningsudvalgets møder og fra repræsentantskabets møder udsendes til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formændene eller kontaktpersonerne for de lokale ældre-/seniorråd, som forudsættes at videredistribuere</w:t>
      </w:r>
    </w:p>
    <w:p w:rsidR="005968B7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  <w:r w:rsidRPr="007C666C">
        <w:rPr>
          <w:rFonts w:cstheme="minorHAnsi"/>
          <w:color w:val="000000"/>
          <w:szCs w:val="20"/>
          <w:lang w:val="da-DK"/>
        </w:rPr>
        <w:t>disse til det lokale ældre-/seniorråds medlemmer.</w:t>
      </w:r>
      <w:r w:rsidR="005968B7" w:rsidRPr="007C666C">
        <w:rPr>
          <w:rFonts w:cstheme="minorHAnsi"/>
          <w:color w:val="000000"/>
          <w:szCs w:val="20"/>
          <w:lang w:val="da-DK"/>
        </w:rPr>
        <w:t xml:space="preserve"> </w:t>
      </w:r>
    </w:p>
    <w:p w:rsidR="005968B7" w:rsidRPr="007C666C" w:rsidRDefault="005968B7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lang w:val="da-DK"/>
        </w:rPr>
      </w:pP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lang w:val="da-DK"/>
        </w:rPr>
      </w:pPr>
      <w:r w:rsidRPr="007C666C">
        <w:rPr>
          <w:rFonts w:cstheme="minorHAnsi"/>
          <w:b/>
          <w:color w:val="000000"/>
          <w:szCs w:val="20"/>
          <w:lang w:val="da-DK"/>
        </w:rPr>
        <w:t xml:space="preserve">§ </w:t>
      </w:r>
      <w:proofErr w:type="gramStart"/>
      <w:r w:rsidR="005968B7" w:rsidRPr="007C666C">
        <w:rPr>
          <w:rFonts w:cstheme="minorHAnsi"/>
          <w:b/>
          <w:i/>
          <w:color w:val="000000"/>
          <w:szCs w:val="20"/>
          <w:lang w:val="da-DK"/>
        </w:rPr>
        <w:t>7</w:t>
      </w:r>
      <w:r w:rsidR="005968B7" w:rsidRPr="007C666C">
        <w:rPr>
          <w:rFonts w:cstheme="minorHAnsi"/>
          <w:b/>
          <w:color w:val="000000"/>
          <w:szCs w:val="20"/>
          <w:lang w:val="da-DK"/>
        </w:rPr>
        <w:t xml:space="preserve">  </w:t>
      </w:r>
      <w:r w:rsidRPr="007C666C">
        <w:rPr>
          <w:rFonts w:cstheme="minorHAnsi"/>
          <w:b/>
          <w:bCs/>
          <w:color w:val="000000"/>
          <w:sz w:val="24"/>
          <w:lang w:val="da-DK"/>
        </w:rPr>
        <w:t>Tavshedspligt</w:t>
      </w:r>
      <w:proofErr w:type="gramEnd"/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lang w:val="da-DK"/>
        </w:rPr>
      </w:pPr>
      <w:r w:rsidRPr="007C666C">
        <w:rPr>
          <w:rFonts w:cstheme="minorHAnsi"/>
          <w:color w:val="000000"/>
          <w:sz w:val="24"/>
          <w:lang w:val="da-DK"/>
        </w:rPr>
        <w:t>Regionsældrerådet er omfattet af loven om tavshedspligt.</w:t>
      </w:r>
    </w:p>
    <w:p w:rsidR="005968B7" w:rsidRPr="007C666C" w:rsidRDefault="005968B7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lang w:val="da-DK"/>
        </w:rPr>
      </w:pP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lang w:val="da-DK"/>
        </w:rPr>
      </w:pPr>
      <w:r w:rsidRPr="007C666C">
        <w:rPr>
          <w:rFonts w:cstheme="minorHAnsi"/>
          <w:b/>
          <w:color w:val="000000"/>
          <w:sz w:val="24"/>
          <w:lang w:val="da-DK"/>
        </w:rPr>
        <w:t xml:space="preserve">§ </w:t>
      </w:r>
      <w:proofErr w:type="gramStart"/>
      <w:r w:rsidR="005968B7" w:rsidRPr="007C666C">
        <w:rPr>
          <w:rFonts w:cstheme="minorHAnsi"/>
          <w:b/>
          <w:i/>
          <w:color w:val="000000"/>
          <w:sz w:val="24"/>
          <w:lang w:val="da-DK"/>
        </w:rPr>
        <w:t xml:space="preserve">8 </w:t>
      </w:r>
      <w:r w:rsidR="005968B7" w:rsidRPr="007C666C">
        <w:rPr>
          <w:rFonts w:cstheme="minorHAnsi"/>
          <w:b/>
          <w:color w:val="000000"/>
          <w:sz w:val="24"/>
          <w:lang w:val="da-DK"/>
        </w:rPr>
        <w:t xml:space="preserve"> </w:t>
      </w:r>
      <w:r w:rsidRPr="007C666C">
        <w:rPr>
          <w:rFonts w:cstheme="minorHAnsi"/>
          <w:b/>
          <w:bCs/>
          <w:color w:val="000000"/>
          <w:sz w:val="24"/>
          <w:lang w:val="da-DK"/>
        </w:rPr>
        <w:t>Ikrafttræden</w:t>
      </w:r>
      <w:proofErr w:type="gramEnd"/>
      <w:r w:rsidRPr="007C666C">
        <w:rPr>
          <w:rFonts w:cstheme="minorHAnsi"/>
          <w:b/>
          <w:bCs/>
          <w:color w:val="000000"/>
          <w:sz w:val="24"/>
          <w:lang w:val="da-DK"/>
        </w:rPr>
        <w:t>.</w:t>
      </w:r>
    </w:p>
    <w:p w:rsidR="00B963AA" w:rsidRPr="007C666C" w:rsidRDefault="00B963AA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lang w:val="da-DK"/>
        </w:rPr>
      </w:pPr>
      <w:r w:rsidRPr="007C666C">
        <w:rPr>
          <w:rFonts w:cstheme="minorHAnsi"/>
          <w:color w:val="000000"/>
          <w:sz w:val="24"/>
          <w:lang w:val="da-DK"/>
        </w:rPr>
        <w:t xml:space="preserve">Vedtægten træder i kraft den </w:t>
      </w:r>
      <w:r w:rsidR="007C666C" w:rsidRPr="007C666C">
        <w:rPr>
          <w:rFonts w:cstheme="minorHAnsi"/>
          <w:sz w:val="24"/>
          <w:lang w:val="da-DK"/>
        </w:rPr>
        <w:t>7. november 2018</w:t>
      </w:r>
    </w:p>
    <w:p w:rsidR="007C666C" w:rsidRPr="007C666C" w:rsidRDefault="007C666C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lang w:val="da-DK"/>
        </w:rPr>
      </w:pPr>
    </w:p>
    <w:p w:rsidR="007C666C" w:rsidRPr="007C666C" w:rsidRDefault="007C666C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lang w:val="da-DK"/>
        </w:rPr>
      </w:pPr>
    </w:p>
    <w:p w:rsidR="007C666C" w:rsidRPr="007C666C" w:rsidRDefault="007C666C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lang w:val="da-DK"/>
        </w:rPr>
      </w:pPr>
    </w:p>
    <w:p w:rsidR="007C666C" w:rsidRPr="007C666C" w:rsidRDefault="007C666C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lang w:val="da-DK"/>
        </w:rPr>
      </w:pPr>
      <w:r w:rsidRPr="007C666C">
        <w:rPr>
          <w:rFonts w:cstheme="minorHAnsi"/>
          <w:sz w:val="24"/>
          <w:lang w:val="da-DK"/>
        </w:rPr>
        <w:t>Vedtaget på Regionsældrerådet Hovedstaden</w:t>
      </w:r>
    </w:p>
    <w:p w:rsidR="007C666C" w:rsidRPr="007C666C" w:rsidRDefault="007C666C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lang w:val="da-DK"/>
        </w:rPr>
      </w:pPr>
      <w:r w:rsidRPr="007C666C">
        <w:rPr>
          <w:rFonts w:cstheme="minorHAnsi"/>
          <w:sz w:val="24"/>
          <w:lang w:val="da-DK"/>
        </w:rPr>
        <w:t>7. november 2018</w:t>
      </w:r>
    </w:p>
    <w:p w:rsidR="007C666C" w:rsidRPr="007C666C" w:rsidRDefault="007C666C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lang w:val="da-DK"/>
        </w:rPr>
      </w:pPr>
    </w:p>
    <w:p w:rsidR="007C666C" w:rsidRPr="007C666C" w:rsidRDefault="007C666C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lang w:val="da-DK"/>
        </w:rPr>
      </w:pPr>
      <w:r w:rsidRPr="007C666C">
        <w:rPr>
          <w:rFonts w:cstheme="minorHAnsi"/>
          <w:sz w:val="24"/>
          <w:lang w:val="da-DK"/>
        </w:rPr>
        <w:t>Jørn Gettermann</w:t>
      </w:r>
    </w:p>
    <w:p w:rsidR="007C666C" w:rsidRPr="007C666C" w:rsidRDefault="007C666C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lang w:val="da-DK"/>
        </w:rPr>
      </w:pPr>
      <w:r w:rsidRPr="007C666C">
        <w:rPr>
          <w:rFonts w:cstheme="minorHAnsi"/>
          <w:sz w:val="24"/>
          <w:lang w:val="da-DK"/>
        </w:rPr>
        <w:t>Formand Regionsældrerådet Hovedstaden</w:t>
      </w:r>
    </w:p>
    <w:p w:rsidR="005968B7" w:rsidRPr="007C666C" w:rsidRDefault="005968B7" w:rsidP="00B96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lang w:val="da-DK"/>
        </w:rPr>
      </w:pPr>
    </w:p>
    <w:sectPr w:rsidR="005968B7" w:rsidRPr="007C6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565" w:rsidRDefault="00F92565" w:rsidP="00B35EEB">
      <w:pPr>
        <w:spacing w:after="0" w:line="240" w:lineRule="auto"/>
      </w:pPr>
      <w:r>
        <w:separator/>
      </w:r>
    </w:p>
  </w:endnote>
  <w:endnote w:type="continuationSeparator" w:id="0">
    <w:p w:rsidR="00F92565" w:rsidRDefault="00F92565" w:rsidP="00B3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EB" w:rsidRDefault="00B35EE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10702"/>
      <w:docPartObj>
        <w:docPartGallery w:val="Page Numbers (Bottom of Page)"/>
        <w:docPartUnique/>
      </w:docPartObj>
    </w:sdtPr>
    <w:sdtEndPr/>
    <w:sdtContent>
      <w:p w:rsidR="00B014A5" w:rsidRDefault="00B014A5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860" w:rsidRPr="008D3860">
          <w:rPr>
            <w:noProof/>
            <w:lang w:val="da-DK"/>
          </w:rPr>
          <w:t>3</w:t>
        </w:r>
        <w:r>
          <w:fldChar w:fldCharType="end"/>
        </w:r>
      </w:p>
    </w:sdtContent>
  </w:sdt>
  <w:p w:rsidR="00B35EEB" w:rsidRDefault="00B35EEB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EB" w:rsidRDefault="00B35EE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565" w:rsidRDefault="00F92565" w:rsidP="00B35EEB">
      <w:pPr>
        <w:spacing w:after="0" w:line="240" w:lineRule="auto"/>
      </w:pPr>
      <w:r>
        <w:separator/>
      </w:r>
    </w:p>
  </w:footnote>
  <w:footnote w:type="continuationSeparator" w:id="0">
    <w:p w:rsidR="00F92565" w:rsidRDefault="00F92565" w:rsidP="00B35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EB" w:rsidRDefault="00B35EE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EB" w:rsidRPr="00B963AA" w:rsidRDefault="00B35EEB" w:rsidP="00B35EEB">
    <w:pPr>
      <w:shd w:val="clear" w:color="auto" w:fill="FFFFFF"/>
      <w:spacing w:after="300" w:line="300" w:lineRule="atLeast"/>
      <w:rPr>
        <w:rFonts w:ascii="Arial" w:eastAsia="Times New Roman" w:hAnsi="Arial" w:cs="Arial"/>
        <w:color w:val="000000"/>
        <w:sz w:val="32"/>
        <w:szCs w:val="20"/>
        <w:lang w:val="da-DK" w:eastAsia="de-DE"/>
      </w:rPr>
    </w:pPr>
    <w:r w:rsidRPr="005968B7">
      <w:rPr>
        <w:rFonts w:ascii="Arial" w:eastAsia="Times New Roman" w:hAnsi="Arial" w:cs="Arial"/>
        <w:b/>
        <w:bCs/>
        <w:color w:val="000000"/>
        <w:sz w:val="32"/>
        <w:szCs w:val="20"/>
        <w:lang w:val="da-DK" w:eastAsia="de-DE"/>
      </w:rPr>
      <w:t>Regionsældrerådet Hovedstaden</w:t>
    </w:r>
  </w:p>
  <w:p w:rsidR="00B35EEB" w:rsidRDefault="00B35EEB">
    <w:pPr>
      <w:pStyle w:val="Sidehoved"/>
    </w:pPr>
  </w:p>
  <w:p w:rsidR="00B35EEB" w:rsidRDefault="00B35EEB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EB" w:rsidRDefault="00B35EE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AA"/>
    <w:rsid w:val="00066A06"/>
    <w:rsid w:val="0017116A"/>
    <w:rsid w:val="001D2944"/>
    <w:rsid w:val="002E1890"/>
    <w:rsid w:val="0030778E"/>
    <w:rsid w:val="005968B7"/>
    <w:rsid w:val="00717BCD"/>
    <w:rsid w:val="00717D57"/>
    <w:rsid w:val="00761723"/>
    <w:rsid w:val="007C666C"/>
    <w:rsid w:val="008C2CCD"/>
    <w:rsid w:val="008D3860"/>
    <w:rsid w:val="00A01CD2"/>
    <w:rsid w:val="00A75A3A"/>
    <w:rsid w:val="00B014A5"/>
    <w:rsid w:val="00B35EEB"/>
    <w:rsid w:val="00B963AA"/>
    <w:rsid w:val="00C34361"/>
    <w:rsid w:val="00E14CC6"/>
    <w:rsid w:val="00E55BA1"/>
    <w:rsid w:val="00E653FA"/>
    <w:rsid w:val="00EC63B2"/>
    <w:rsid w:val="00F9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B963AA"/>
    <w:rPr>
      <w:b/>
      <w:bCs/>
    </w:rPr>
  </w:style>
  <w:style w:type="paragraph" w:styleId="Listeafsnit">
    <w:name w:val="List Paragraph"/>
    <w:basedOn w:val="Normal"/>
    <w:uiPriority w:val="34"/>
    <w:qFormat/>
    <w:rsid w:val="00B963A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35E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35EEB"/>
  </w:style>
  <w:style w:type="paragraph" w:styleId="Sidefod">
    <w:name w:val="footer"/>
    <w:basedOn w:val="Normal"/>
    <w:link w:val="SidefodTegn"/>
    <w:uiPriority w:val="99"/>
    <w:unhideWhenUsed/>
    <w:rsid w:val="00B35E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35EE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5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B963AA"/>
    <w:rPr>
      <w:b/>
      <w:bCs/>
    </w:rPr>
  </w:style>
  <w:style w:type="paragraph" w:styleId="Listeafsnit">
    <w:name w:val="List Paragraph"/>
    <w:basedOn w:val="Normal"/>
    <w:uiPriority w:val="34"/>
    <w:qFormat/>
    <w:rsid w:val="00B963A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35E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35EEB"/>
  </w:style>
  <w:style w:type="paragraph" w:styleId="Sidefod">
    <w:name w:val="footer"/>
    <w:basedOn w:val="Normal"/>
    <w:link w:val="SidefodTegn"/>
    <w:uiPriority w:val="99"/>
    <w:unhideWhenUsed/>
    <w:rsid w:val="00B35E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35EE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5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D3F876-6835-4AE5-AD77-4CAA8E9D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Jørn Gettermann</dc:creator>
  <cp:lastModifiedBy>Joern Gettermann</cp:lastModifiedBy>
  <cp:revision>4</cp:revision>
  <cp:lastPrinted>2022-03-08T12:29:00Z</cp:lastPrinted>
  <dcterms:created xsi:type="dcterms:W3CDTF">2022-03-08T12:29:00Z</dcterms:created>
  <dcterms:modified xsi:type="dcterms:W3CDTF">2022-03-08T12:29:00Z</dcterms:modified>
</cp:coreProperties>
</file>